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F" w:rsidRPr="007E3E0F" w:rsidRDefault="007E3E0F" w:rsidP="00512272">
      <w:pPr>
        <w:pStyle w:val="ae"/>
        <w:spacing w:before="0" w:after="0" w:line="288" w:lineRule="auto"/>
        <w:jc w:val="center"/>
        <w:rPr>
          <w:sz w:val="16"/>
          <w:szCs w:val="16"/>
          <w:lang w:val="ru-RU"/>
        </w:rPr>
      </w:pPr>
      <w:r w:rsidRPr="007E3E0F">
        <w:rPr>
          <w:sz w:val="16"/>
          <w:szCs w:val="16"/>
          <w:lang w:val="ru-RU"/>
        </w:rPr>
        <w:t>.</w:t>
      </w:r>
    </w:p>
    <w:p w:rsidR="007E3E0F" w:rsidRDefault="007E3E0F" w:rsidP="00512272">
      <w:pPr>
        <w:pStyle w:val="ae"/>
        <w:spacing w:before="0" w:after="0" w:line="288" w:lineRule="auto"/>
        <w:jc w:val="center"/>
        <w:rPr>
          <w:szCs w:val="28"/>
          <w:lang w:val="ru-RU"/>
        </w:rPr>
      </w:pPr>
    </w:p>
    <w:p w:rsidR="007E3E0F" w:rsidRDefault="007E3E0F" w:rsidP="00512272">
      <w:pPr>
        <w:pStyle w:val="ae"/>
        <w:spacing w:before="0" w:after="0" w:line="288" w:lineRule="auto"/>
        <w:jc w:val="center"/>
        <w:rPr>
          <w:szCs w:val="28"/>
          <w:lang w:val="ru-RU"/>
        </w:rPr>
      </w:pPr>
    </w:p>
    <w:p w:rsidR="007E3E0F" w:rsidRPr="000E4A20" w:rsidRDefault="0056755F" w:rsidP="0056755F">
      <w:pPr>
        <w:pStyle w:val="ae"/>
        <w:spacing w:before="0" w:after="0" w:line="288" w:lineRule="auto"/>
        <w:jc w:val="center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 wp14:anchorId="3971BDD3" wp14:editId="5B8C1221">
            <wp:extent cx="5934075" cy="730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A20" w:rsidRDefault="000E4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  <w:r w:rsidR="0067683E">
              <w:rPr>
                <w:spacing w:val="-2"/>
                <w:sz w:val="28"/>
              </w:rPr>
              <w:t>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.....................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81CB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proofErr w:type="gramStart"/>
            <w:r w:rsidR="004566E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.</w:t>
            </w:r>
            <w:proofErr w:type="gramEnd"/>
            <w:r w:rsidR="0046056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4566E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4566EE">
              <w:rPr>
                <w:spacing w:val="-2"/>
                <w:sz w:val="28"/>
              </w:rPr>
              <w:t xml:space="preserve">ДШИ № 7 </w:t>
            </w:r>
            <w:r w:rsidR="00EE4C27">
              <w:rPr>
                <w:rStyle w:val="FontStyle16"/>
                <w:sz w:val="28"/>
                <w:szCs w:val="28"/>
              </w:rPr>
              <w:t>им. А.П. Новикова</w:t>
            </w:r>
            <w:r w:rsidR="0067683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1726A6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46056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46056E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4566EE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14452" w:rsidRDefault="001726A6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</w:t>
      </w:r>
      <w:r w:rsidR="000018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>
        <w:rPr>
          <w:sz w:val="28"/>
          <w:szCs w:val="28"/>
        </w:rPr>
        <w:t>Музыкальный инструмент</w:t>
      </w:r>
      <w:r w:rsidRPr="00C56782">
        <w:rPr>
          <w:sz w:val="28"/>
          <w:szCs w:val="28"/>
        </w:rPr>
        <w:t>».</w:t>
      </w:r>
    </w:p>
    <w:p w:rsidR="000018A0" w:rsidRPr="006E26FF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BD5D27"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Инструментальное  исполнительство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0018A0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4566EE">
        <w:rPr>
          <w:rFonts w:ascii="Times New Roman" w:hAnsi="Times New Roman" w:cs="Times New Roman"/>
          <w:sz w:val="28"/>
          <w:szCs w:val="28"/>
        </w:rPr>
        <w:t>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E05D26" w:rsidRPr="007C1DC5">
        <w:rPr>
          <w:rFonts w:ascii="Times New Roman" w:hAnsi="Times New Roman" w:cs="Times New Roman"/>
          <w:sz w:val="28"/>
          <w:szCs w:val="28"/>
        </w:rPr>
        <w:t>96</w:t>
      </w:r>
      <w:r w:rsidR="00E05D26">
        <w:rPr>
          <w:rFonts w:ascii="Times New Roman" w:hAnsi="Times New Roman" w:cs="Times New Roman"/>
          <w:sz w:val="28"/>
          <w:szCs w:val="28"/>
        </w:rPr>
        <w:t>64</w:t>
      </w:r>
      <w:r w:rsidR="00E05D26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E05D26">
        <w:rPr>
          <w:rFonts w:ascii="Times New Roman" w:hAnsi="Times New Roman" w:cs="Times New Roman"/>
          <w:sz w:val="28"/>
          <w:szCs w:val="28"/>
        </w:rPr>
        <w:t>13.0</w:t>
      </w:r>
      <w:r w:rsidR="00E05D26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0018A0" w:rsidRDefault="000018A0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AC1A8D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018A0">
        <w:rPr>
          <w:sz w:val="28"/>
          <w:szCs w:val="28"/>
        </w:rPr>
        <w:t>ДОП</w:t>
      </w:r>
      <w:proofErr w:type="gramEnd"/>
      <w:r w:rsidR="000018A0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="000018A0">
        <w:rPr>
          <w:sz w:val="28"/>
          <w:szCs w:val="28"/>
        </w:rPr>
        <w:t>»</w:t>
      </w:r>
      <w:r w:rsidR="001726A6" w:rsidRPr="00C56782">
        <w:rPr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>
        <w:rPr>
          <w:sz w:val="28"/>
          <w:szCs w:val="28"/>
        </w:rPr>
        <w:t>инструментального исполнительства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581CBD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AC1A8D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BD5D27">
        <w:rPr>
          <w:spacing w:val="-2"/>
          <w:sz w:val="28"/>
        </w:rPr>
        <w:t>Инструментальное  исполнительство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BB2BC7" w:rsidRPr="00581CBD">
        <w:rPr>
          <w:rStyle w:val="FontStyle16"/>
          <w:sz w:val="28"/>
          <w:szCs w:val="28"/>
        </w:rPr>
        <w:t>обеспечения</w:t>
      </w:r>
      <w:r w:rsidR="00310245" w:rsidRPr="00581CBD">
        <w:rPr>
          <w:rStyle w:val="FontStyle16"/>
          <w:sz w:val="28"/>
          <w:szCs w:val="28"/>
        </w:rPr>
        <w:t xml:space="preserve"> преемственности </w:t>
      </w:r>
      <w:r w:rsidR="00606FB0" w:rsidRPr="00581CBD">
        <w:rPr>
          <w:rStyle w:val="FontStyle16"/>
          <w:sz w:val="28"/>
          <w:szCs w:val="28"/>
        </w:rPr>
        <w:t>с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4566EE" w:rsidRPr="004566EE">
        <w:rPr>
          <w:sz w:val="28"/>
          <w:szCs w:val="28"/>
        </w:rPr>
        <w:t xml:space="preserve">«Раннее эстетическое образование»  и   </w:t>
      </w:r>
      <w:r w:rsidR="004566EE">
        <w:rPr>
          <w:sz w:val="28"/>
          <w:szCs w:val="28"/>
        </w:rPr>
        <w:t xml:space="preserve">ДОП  </w:t>
      </w:r>
      <w:r w:rsidR="004566EE" w:rsidRPr="004566EE">
        <w:rPr>
          <w:sz w:val="28"/>
          <w:szCs w:val="28"/>
        </w:rPr>
        <w:t>«Подготовительный музыкальный класс»</w:t>
      </w:r>
      <w:r w:rsidR="004566EE">
        <w:rPr>
          <w:sz w:val="28"/>
          <w:szCs w:val="28"/>
        </w:rPr>
        <w:t xml:space="preserve">, 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lastRenderedPageBreak/>
        <w:t xml:space="preserve">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</w:t>
      </w:r>
      <w:r w:rsidR="004566EE">
        <w:rPr>
          <w:rStyle w:val="FontStyle16"/>
          <w:sz w:val="28"/>
          <w:szCs w:val="28"/>
        </w:rPr>
        <w:t>ДШИ №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514452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gramStart"/>
      <w:r w:rsidR="0031069C">
        <w:rPr>
          <w:sz w:val="28"/>
          <w:szCs w:val="28"/>
        </w:rPr>
        <w:t>ДОП</w:t>
      </w:r>
      <w:proofErr w:type="gramEnd"/>
      <w:r w:rsidR="0031069C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</w:t>
      </w:r>
      <w:r w:rsidR="0031069C">
        <w:rPr>
          <w:sz w:val="28"/>
          <w:szCs w:val="28"/>
        </w:rPr>
        <w:t>нструментально</w:t>
      </w:r>
      <w:r w:rsidR="004566EE">
        <w:rPr>
          <w:sz w:val="28"/>
          <w:szCs w:val="28"/>
        </w:rPr>
        <w:t>е</w:t>
      </w:r>
      <w:r w:rsidR="0031069C">
        <w:rPr>
          <w:sz w:val="28"/>
          <w:szCs w:val="28"/>
        </w:rPr>
        <w:t xml:space="preserve"> исполнительств</w:t>
      </w:r>
      <w:r w:rsidR="004566EE">
        <w:rPr>
          <w:sz w:val="28"/>
          <w:szCs w:val="28"/>
        </w:rPr>
        <w:t>о</w:t>
      </w:r>
      <w:r w:rsidR="0031069C">
        <w:rPr>
          <w:sz w:val="28"/>
          <w:szCs w:val="28"/>
        </w:rPr>
        <w:t>» предназначена для обучения игре на</w:t>
      </w:r>
      <w:r w:rsidR="005F7D12">
        <w:rPr>
          <w:sz w:val="28"/>
          <w:szCs w:val="28"/>
        </w:rPr>
        <w:t xml:space="preserve"> музыкальном инструменте (</w:t>
      </w:r>
      <w:r w:rsidR="00EE4C27" w:rsidRPr="00EE4C27">
        <w:rPr>
          <w:sz w:val="28"/>
          <w:szCs w:val="28"/>
        </w:rPr>
        <w:t>фортепиано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скрипка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виолончель домра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гитара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баян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аккордеон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саксофон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кларнет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флейта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труба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тромбон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тенор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ударные инструменты</w:t>
      </w:r>
      <w:r w:rsidR="005F7D12">
        <w:rPr>
          <w:sz w:val="28"/>
          <w:szCs w:val="28"/>
        </w:rPr>
        <w:t>)</w:t>
      </w:r>
      <w:r w:rsidR="00EC763D">
        <w:rPr>
          <w:sz w:val="28"/>
          <w:szCs w:val="28"/>
        </w:rPr>
        <w:t xml:space="preserve"> и </w:t>
      </w:r>
      <w:r w:rsidR="0031069C">
        <w:rPr>
          <w:sz w:val="28"/>
          <w:szCs w:val="28"/>
        </w:rPr>
        <w:t xml:space="preserve">  призвана воспитывать у обучающихся исполнительские навыки и музыкальное мышление. </w:t>
      </w:r>
    </w:p>
    <w:p w:rsidR="00B16BFE" w:rsidRPr="00B16BFE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области </w:t>
      </w:r>
      <w:r w:rsidR="0031069C">
        <w:rPr>
          <w:rStyle w:val="FontStyle16"/>
          <w:sz w:val="28"/>
          <w:szCs w:val="28"/>
        </w:rPr>
        <w:t>игры  на  музыкальном  инструменте</w:t>
      </w:r>
      <w:r w:rsidRPr="00B16BFE"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>Основной  задачей  данного уровня обучения является вовлечение учащихся  в</w:t>
      </w:r>
      <w:r w:rsidR="00EE4C27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  <w:proofErr w:type="gramEnd"/>
    </w:p>
    <w:p w:rsidR="00EE4C27" w:rsidRPr="00FF0CE5" w:rsidRDefault="00151F84" w:rsidP="00EE4C2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7-</w:t>
      </w:r>
      <w:r w:rsidR="00EE4C27">
        <w:rPr>
          <w:rStyle w:val="FontStyle16"/>
          <w:sz w:val="28"/>
          <w:szCs w:val="28"/>
        </w:rPr>
        <w:t xml:space="preserve"> 9</w:t>
      </w:r>
      <w:r>
        <w:rPr>
          <w:rStyle w:val="FontStyle16"/>
          <w:sz w:val="28"/>
          <w:szCs w:val="28"/>
        </w:rPr>
        <w:t xml:space="preserve"> лет, </w:t>
      </w:r>
      <w:r w:rsidR="00EE4C27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EE4C27">
        <w:rPr>
          <w:rFonts w:eastAsia="Geeza Pro"/>
          <w:color w:val="000000"/>
          <w:sz w:val="28"/>
          <w:szCs w:val="28"/>
        </w:rPr>
        <w:t xml:space="preserve"> </w:t>
      </w:r>
      <w:r w:rsidR="00EE4C27">
        <w:rPr>
          <w:sz w:val="28"/>
          <w:szCs w:val="28"/>
        </w:rPr>
        <w:t xml:space="preserve">Вариативность  срока  освоения  </w:t>
      </w:r>
      <w:proofErr w:type="gramStart"/>
      <w:r w:rsidR="00EE4C27">
        <w:rPr>
          <w:sz w:val="28"/>
          <w:szCs w:val="28"/>
        </w:rPr>
        <w:t>ДОП</w:t>
      </w:r>
      <w:proofErr w:type="gramEnd"/>
      <w:r w:rsidR="00EE4C27">
        <w:rPr>
          <w:sz w:val="28"/>
          <w:szCs w:val="28"/>
        </w:rPr>
        <w:t xml:space="preserve">  </w:t>
      </w:r>
      <w:r w:rsidR="00EE4C2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5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4566EE">
        <w:rPr>
          <w:rStyle w:val="FontStyle16"/>
          <w:sz w:val="28"/>
          <w:szCs w:val="28"/>
        </w:rPr>
        <w:t xml:space="preserve">ДШИ № 7 </w:t>
      </w:r>
      <w:r w:rsidR="00EE4C27">
        <w:rPr>
          <w:rStyle w:val="FontStyle16"/>
          <w:sz w:val="28"/>
          <w:szCs w:val="28"/>
        </w:rPr>
        <w:t>им</w:t>
      </w:r>
      <w:r w:rsidR="004566EE">
        <w:rPr>
          <w:rStyle w:val="FontStyle16"/>
          <w:sz w:val="28"/>
          <w:szCs w:val="28"/>
        </w:rPr>
        <w:t>. А.П. Н</w:t>
      </w:r>
      <w:r w:rsidR="00EE4C27">
        <w:rPr>
          <w:rStyle w:val="FontStyle16"/>
          <w:sz w:val="28"/>
          <w:szCs w:val="28"/>
        </w:rPr>
        <w:t>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452">
        <w:rPr>
          <w:sz w:val="28"/>
          <w:szCs w:val="28"/>
        </w:rPr>
        <w:t>6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</w:t>
      </w:r>
      <w:r w:rsidR="00EC763D">
        <w:rPr>
          <w:sz w:val="28"/>
          <w:szCs w:val="28"/>
        </w:rPr>
        <w:t>е  ансамбля</w:t>
      </w:r>
      <w:r w:rsidRPr="00F30845">
        <w:rPr>
          <w:sz w:val="28"/>
          <w:szCs w:val="28"/>
        </w:rPr>
        <w:t>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>- умений самостоятельно разучивать музыкальные произведения различных жанров и стилей;</w:t>
      </w:r>
    </w:p>
    <w:p w:rsidR="00A2494D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</w:t>
      </w:r>
      <w:r w:rsidR="00A2494D">
        <w:rPr>
          <w:sz w:val="28"/>
          <w:szCs w:val="28"/>
        </w:rPr>
        <w:t>выразительно исполнять произведения разных жанров и направлений, читать с листа, играть (петь) в ансамбле, владеть навыками аккомпанирования и подбора по слуху;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 их во внеклассных мероприятиях;</w:t>
      </w:r>
    </w:p>
    <w:p w:rsidR="005A2877" w:rsidRPr="00FB4897" w:rsidRDefault="00A2494D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877" w:rsidRPr="00FB4897">
        <w:rPr>
          <w:sz w:val="28"/>
          <w:szCs w:val="28"/>
        </w:rPr>
        <w:t>навыков публичных выступлений;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общения со </w:t>
      </w:r>
      <w:proofErr w:type="spellStart"/>
      <w:r w:rsidRPr="00FB4897">
        <w:rPr>
          <w:sz w:val="28"/>
          <w:szCs w:val="28"/>
        </w:rPr>
        <w:t>слушательской</w:t>
      </w:r>
      <w:proofErr w:type="spellEnd"/>
      <w:r w:rsidRPr="00FB489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</w:t>
      </w:r>
      <w:r w:rsidR="00292A11">
        <w:rPr>
          <w:b/>
          <w:i/>
          <w:sz w:val="28"/>
          <w:szCs w:val="28"/>
        </w:rPr>
        <w:t>Музыкальный  инструмент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292A11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</w:t>
      </w:r>
      <w:r>
        <w:rPr>
          <w:sz w:val="28"/>
          <w:szCs w:val="28"/>
        </w:rPr>
        <w:t>музыкального  инструмента</w:t>
      </w:r>
      <w:r w:rsidRPr="00054845">
        <w:rPr>
          <w:sz w:val="28"/>
          <w:szCs w:val="28"/>
        </w:rPr>
        <w:t xml:space="preserve">; 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репертуара, включающего произведения разных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стилей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жанров (сонаты, концерты, пьесы,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этюды,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инструментальные миниатюры</w:t>
      </w:r>
      <w:r>
        <w:rPr>
          <w:sz w:val="28"/>
          <w:szCs w:val="28"/>
        </w:rPr>
        <w:t xml:space="preserve"> и т.п.</w:t>
      </w:r>
      <w:r w:rsidRPr="00054845">
        <w:rPr>
          <w:sz w:val="28"/>
          <w:szCs w:val="28"/>
        </w:rPr>
        <w:t>) в соответствии с программными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требованиями; 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умений по чтению с листа несложных музыкальных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произведений; 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наличие навыков </w:t>
      </w:r>
      <w:proofErr w:type="spellStart"/>
      <w:r w:rsidRPr="00054845"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C47768">
        <w:rPr>
          <w:b/>
          <w:i/>
          <w:sz w:val="28"/>
          <w:szCs w:val="28"/>
        </w:rPr>
        <w:t>Ансамбль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292A11" w:rsidRPr="00292A11" w:rsidRDefault="00292A11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знание ансамблевого репертуара;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lastRenderedPageBreak/>
        <w:t xml:space="preserve">навыки </w:t>
      </w:r>
      <w:r w:rsidR="00C47768" w:rsidRPr="00292A11">
        <w:rPr>
          <w:sz w:val="28"/>
          <w:szCs w:val="28"/>
        </w:rPr>
        <w:t xml:space="preserve"> с</w:t>
      </w:r>
      <w:r w:rsidRPr="00292A11">
        <w:rPr>
          <w:sz w:val="28"/>
          <w:szCs w:val="28"/>
        </w:rPr>
        <w:t xml:space="preserve">лухового контроля при </w:t>
      </w:r>
      <w:proofErr w:type="gramStart"/>
      <w:r w:rsidRPr="00292A11">
        <w:rPr>
          <w:sz w:val="28"/>
          <w:szCs w:val="28"/>
        </w:rPr>
        <w:t>ансамблевом</w:t>
      </w:r>
      <w:proofErr w:type="gramEnd"/>
      <w:r w:rsidRPr="00292A11">
        <w:rPr>
          <w:sz w:val="28"/>
          <w:szCs w:val="28"/>
        </w:rPr>
        <w:t xml:space="preserve"> </w:t>
      </w:r>
      <w:proofErr w:type="spellStart"/>
      <w:r w:rsidRPr="00292A11">
        <w:rPr>
          <w:sz w:val="28"/>
          <w:szCs w:val="28"/>
        </w:rPr>
        <w:t>музицировании</w:t>
      </w:r>
      <w:proofErr w:type="spellEnd"/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Pr="00292A11">
        <w:rPr>
          <w:sz w:val="28"/>
          <w:szCs w:val="28"/>
        </w:rPr>
        <w:t xml:space="preserve"> </w:t>
      </w:r>
      <w:proofErr w:type="spellStart"/>
      <w:r w:rsidRPr="00292A11">
        <w:rPr>
          <w:sz w:val="28"/>
          <w:szCs w:val="28"/>
        </w:rPr>
        <w:t>репетиционно</w:t>
      </w:r>
      <w:proofErr w:type="spellEnd"/>
      <w:r w:rsidRPr="00292A11">
        <w:rPr>
          <w:sz w:val="28"/>
          <w:szCs w:val="28"/>
        </w:rPr>
        <w:t xml:space="preserve">-концертной работы в качестве </w:t>
      </w:r>
      <w:proofErr w:type="spellStart"/>
      <w:r w:rsidRPr="00292A11">
        <w:rPr>
          <w:sz w:val="28"/>
          <w:szCs w:val="28"/>
        </w:rPr>
        <w:t>ансамблиста</w:t>
      </w:r>
      <w:proofErr w:type="spellEnd"/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4F050A" w:rsidRPr="00F3084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292A11">
        <w:rPr>
          <w:sz w:val="28"/>
          <w:szCs w:val="28"/>
        </w:rPr>
        <w:t>2.2.3.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Коллективное</w:t>
      </w:r>
      <w:proofErr w:type="gram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музицирование</w:t>
      </w:r>
      <w:proofErr w:type="spellEnd"/>
      <w:r>
        <w:rPr>
          <w:b/>
          <w:i/>
          <w:sz w:val="28"/>
          <w:szCs w:val="28"/>
        </w:rPr>
        <w:t>: х</w:t>
      </w:r>
      <w:r w:rsidR="004F050A" w:rsidRPr="00F30845">
        <w:rPr>
          <w:b/>
          <w:i/>
          <w:sz w:val="28"/>
          <w:szCs w:val="28"/>
        </w:rPr>
        <w:t>ор</w:t>
      </w:r>
      <w:r w:rsidR="006578F4">
        <w:rPr>
          <w:b/>
          <w:i/>
          <w:sz w:val="28"/>
          <w:szCs w:val="28"/>
        </w:rPr>
        <w:t>: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 w:rsidR="0075135E">
        <w:rPr>
          <w:sz w:val="28"/>
          <w:szCs w:val="28"/>
        </w:rPr>
        <w:t>альных основ хорового ис</w:t>
      </w:r>
      <w:r w:rsidR="00292A11">
        <w:rPr>
          <w:sz w:val="28"/>
          <w:szCs w:val="28"/>
        </w:rPr>
        <w:t>полнительства</w:t>
      </w:r>
      <w:r w:rsidRPr="00DE5978">
        <w:rPr>
          <w:sz w:val="28"/>
          <w:szCs w:val="28"/>
        </w:rPr>
        <w:t>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наиболее  </w:t>
      </w:r>
      <w:r w:rsidR="0075135E" w:rsidRPr="00FB4897">
        <w:rPr>
          <w:sz w:val="28"/>
          <w:szCs w:val="28"/>
        </w:rPr>
        <w:t>употребляемой</w:t>
      </w:r>
      <w:r w:rsidR="0075135E"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5135E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 w:rsidR="00B324C3"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 w:rsidR="0075135E">
        <w:rPr>
          <w:sz w:val="28"/>
          <w:szCs w:val="28"/>
        </w:rPr>
        <w:t>;</w:t>
      </w:r>
    </w:p>
    <w:p w:rsid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proofErr w:type="gramStart"/>
      <w:r w:rsidRPr="00F30845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F30845">
        <w:rPr>
          <w:rFonts w:ascii="Times New Roman" w:hAnsi="Times New Roman"/>
          <w:sz w:val="28"/>
          <w:szCs w:val="28"/>
        </w:rPr>
        <w:t xml:space="preserve">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C5097B">
        <w:rPr>
          <w:rFonts w:ascii="Times New Roman" w:hAnsi="Times New Roman"/>
          <w:sz w:val="28"/>
          <w:szCs w:val="28"/>
        </w:rPr>
        <w:t xml:space="preserve">  </w:t>
      </w:r>
      <w:r w:rsidR="009C3441"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5A5D4D" w:rsidRPr="00F30845" w:rsidRDefault="005A5D4D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F30845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F30845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9C3441" w:rsidRPr="00F30845">
        <w:rPr>
          <w:rFonts w:ascii="Times New Roman" w:hAnsi="Times New Roman"/>
          <w:sz w:val="28"/>
          <w:szCs w:val="28"/>
        </w:rPr>
        <w:t>;</w:t>
      </w:r>
    </w:p>
    <w:p w:rsidR="0023343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 w:rsidR="00E314E7">
        <w:rPr>
          <w:rFonts w:ascii="Times New Roman" w:hAnsi="Times New Roman"/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5</w:t>
      </w:r>
      <w:r w:rsidR="00181A1B" w:rsidRPr="00F30845"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6</w:t>
      </w:r>
      <w:r w:rsidR="00C833AF" w:rsidRPr="00F30845">
        <w:rPr>
          <w:sz w:val="28"/>
          <w:szCs w:val="28"/>
        </w:rPr>
        <w:t>.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lastRenderedPageBreak/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B22DB" w:rsidRDefault="00FB22DB" w:rsidP="00C5097B">
      <w:pPr>
        <w:jc w:val="center"/>
        <w:rPr>
          <w:b/>
          <w:sz w:val="28"/>
          <w:szCs w:val="28"/>
        </w:rPr>
      </w:pPr>
      <w:bookmarkStart w:id="3" w:name="_Toc307513328"/>
    </w:p>
    <w:p w:rsidR="00C5097B" w:rsidRDefault="00E52C52" w:rsidP="00C5097B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>3. Учебны</w:t>
      </w:r>
      <w:r w:rsidR="00EE4C27">
        <w:rPr>
          <w:b/>
          <w:sz w:val="28"/>
          <w:szCs w:val="28"/>
        </w:rPr>
        <w:t>е</w:t>
      </w:r>
      <w:r w:rsidRPr="00E52C52">
        <w:rPr>
          <w:b/>
          <w:sz w:val="28"/>
          <w:szCs w:val="28"/>
        </w:rPr>
        <w:t xml:space="preserve">  план</w:t>
      </w:r>
      <w:r w:rsidR="00EE4C27">
        <w:rPr>
          <w:b/>
          <w:sz w:val="28"/>
          <w:szCs w:val="28"/>
        </w:rPr>
        <w:t>ы</w:t>
      </w:r>
      <w:r w:rsidRPr="00E52C52">
        <w:rPr>
          <w:b/>
          <w:sz w:val="28"/>
          <w:szCs w:val="28"/>
        </w:rPr>
        <w:t xml:space="preserve"> </w:t>
      </w:r>
      <w:r w:rsidR="00C5097B">
        <w:rPr>
          <w:b/>
          <w:sz w:val="28"/>
          <w:szCs w:val="28"/>
        </w:rPr>
        <w:t xml:space="preserve"> </w:t>
      </w:r>
    </w:p>
    <w:p w:rsidR="00EE4C27" w:rsidRPr="00697F67" w:rsidRDefault="00EE4C27" w:rsidP="00EE4C27">
      <w:pPr>
        <w:jc w:val="center"/>
        <w:rPr>
          <w:b/>
          <w:sz w:val="28"/>
          <w:szCs w:val="28"/>
        </w:rPr>
      </w:pPr>
      <w:proofErr w:type="gramStart"/>
      <w:r w:rsidRPr="00697F67">
        <w:rPr>
          <w:b/>
          <w:sz w:val="28"/>
          <w:szCs w:val="28"/>
        </w:rPr>
        <w:t>ДОП</w:t>
      </w:r>
      <w:proofErr w:type="gramEnd"/>
      <w:r w:rsidRPr="00697F67">
        <w:rPr>
          <w:b/>
          <w:sz w:val="28"/>
          <w:szCs w:val="28"/>
        </w:rPr>
        <w:t xml:space="preserve"> «Инструментальное исполнительство»*</w:t>
      </w:r>
    </w:p>
    <w:p w:rsidR="00EE4C27" w:rsidRDefault="00EE4C27" w:rsidP="00EE4C27">
      <w:pPr>
        <w:jc w:val="center"/>
      </w:pPr>
      <w:r w:rsidRPr="003E34B0">
        <w:t>Срок  обучения 7(8) лет</w:t>
      </w:r>
    </w:p>
    <w:p w:rsidR="00697F67" w:rsidRDefault="00697F67" w:rsidP="00EE4C27">
      <w:pPr>
        <w:jc w:val="center"/>
      </w:pPr>
    </w:p>
    <w:p w:rsidR="00697F67" w:rsidRPr="00697F67" w:rsidRDefault="00697F67" w:rsidP="00EE4C27">
      <w:pPr>
        <w:jc w:val="center"/>
        <w:rPr>
          <w:b/>
        </w:rPr>
      </w:pPr>
      <w:r w:rsidRPr="00697F67">
        <w:rPr>
          <w:b/>
        </w:rPr>
        <w:t>3.1. Специальность: фортепиано, скрипка, виолончель</w:t>
      </w:r>
    </w:p>
    <w:p w:rsidR="00EE4C27" w:rsidRPr="003E34B0" w:rsidRDefault="00EE4C27" w:rsidP="00EE4C27">
      <w:pPr>
        <w:jc w:val="center"/>
        <w:rPr>
          <w:b/>
          <w:sz w:val="16"/>
          <w:szCs w:val="16"/>
        </w:rPr>
      </w:pPr>
    </w:p>
    <w:tbl>
      <w:tblPr>
        <w:tblW w:w="10358" w:type="dxa"/>
        <w:tblCellSpacing w:w="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885"/>
        <w:gridCol w:w="549"/>
        <w:gridCol w:w="691"/>
        <w:gridCol w:w="691"/>
        <w:gridCol w:w="691"/>
        <w:gridCol w:w="691"/>
        <w:gridCol w:w="691"/>
        <w:gridCol w:w="691"/>
        <w:gridCol w:w="691"/>
        <w:gridCol w:w="1701"/>
      </w:tblGrid>
      <w:tr w:rsidR="00EE4C27" w:rsidRPr="00B54882" w:rsidTr="00EE4C27">
        <w:trPr>
          <w:trHeight w:val="227"/>
          <w:tblCellSpacing w:w="0" w:type="dxa"/>
        </w:trPr>
        <w:tc>
          <w:tcPr>
            <w:tcW w:w="386" w:type="dxa"/>
            <w:vMerge w:val="restart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 xml:space="preserve">N </w:t>
            </w:r>
            <w:proofErr w:type="gramStart"/>
            <w:r w:rsidRPr="00B54882">
              <w:rPr>
                <w:sz w:val="20"/>
                <w:szCs w:val="20"/>
              </w:rPr>
              <w:t>п</w:t>
            </w:r>
            <w:proofErr w:type="gramEnd"/>
            <w:r w:rsidRPr="00B54882">
              <w:rPr>
                <w:sz w:val="20"/>
                <w:szCs w:val="20"/>
              </w:rPr>
              <w:t>/п</w:t>
            </w:r>
          </w:p>
        </w:tc>
        <w:tc>
          <w:tcPr>
            <w:tcW w:w="2885" w:type="dxa"/>
            <w:vMerge w:val="restart"/>
            <w:vAlign w:val="center"/>
            <w:hideMark/>
          </w:tcPr>
          <w:p w:rsidR="00EE4C27" w:rsidRPr="00B54882" w:rsidRDefault="00EE4C27" w:rsidP="00394160">
            <w:r w:rsidRPr="00B54882">
              <w:t>Наименование предметной области/учебного предмета </w:t>
            </w:r>
          </w:p>
        </w:tc>
        <w:tc>
          <w:tcPr>
            <w:tcW w:w="5386" w:type="dxa"/>
            <w:gridSpan w:val="8"/>
            <w:vAlign w:val="center"/>
            <w:hideMark/>
          </w:tcPr>
          <w:p w:rsidR="00EE4C27" w:rsidRPr="00B54882" w:rsidRDefault="00EE4C27" w:rsidP="00394160"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EE4C27" w:rsidRPr="00B54882" w:rsidTr="00EE4C27">
        <w:trPr>
          <w:trHeight w:val="355"/>
          <w:tblCellSpacing w:w="0" w:type="dxa"/>
        </w:trPr>
        <w:tc>
          <w:tcPr>
            <w:tcW w:w="386" w:type="dxa"/>
            <w:vMerge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EE4C27" w:rsidRPr="00B54882" w:rsidRDefault="00EE4C27" w:rsidP="00394160"/>
        </w:tc>
        <w:tc>
          <w:tcPr>
            <w:tcW w:w="549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</w:t>
            </w:r>
          </w:p>
        </w:tc>
        <w:tc>
          <w:tcPr>
            <w:tcW w:w="69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III</w:t>
            </w:r>
          </w:p>
        </w:tc>
        <w:tc>
          <w:tcPr>
            <w:tcW w:w="69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I</w:t>
            </w: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701" w:type="dxa"/>
            <w:vMerge/>
            <w:vAlign w:val="center"/>
            <w:hideMark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</w:rPr>
            </w:pPr>
          </w:p>
        </w:tc>
      </w:tr>
      <w:tr w:rsidR="00EE4C27" w:rsidRPr="00B54882" w:rsidTr="00EE4C27">
        <w:trPr>
          <w:trHeight w:val="783"/>
          <w:tblCellSpacing w:w="0" w:type="dxa"/>
        </w:trPr>
        <w:tc>
          <w:tcPr>
            <w:tcW w:w="386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1.1</w:t>
            </w:r>
          </w:p>
        </w:tc>
        <w:tc>
          <w:tcPr>
            <w:tcW w:w="2885" w:type="dxa"/>
            <w:vAlign w:val="center"/>
            <w:hideMark/>
          </w:tcPr>
          <w:p w:rsidR="00EE4C27" w:rsidRPr="00B54882" w:rsidRDefault="00EE4C27" w:rsidP="00394160">
            <w:r w:rsidRPr="00B54882">
              <w:t xml:space="preserve">Музыкальный инструмент: </w:t>
            </w:r>
            <w:r w:rsidRPr="00B54882">
              <w:rPr>
                <w:b/>
              </w:rPr>
              <w:t>фортепиано / скрипка / виолончель</w:t>
            </w:r>
          </w:p>
        </w:tc>
        <w:tc>
          <w:tcPr>
            <w:tcW w:w="549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rHeight w:val="694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1.2.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proofErr w:type="gramStart"/>
            <w:r w:rsidRPr="00B54882">
              <w:t>Коллективное</w:t>
            </w:r>
            <w:proofErr w:type="gramEnd"/>
            <w:r>
              <w:t xml:space="preserve">  </w:t>
            </w:r>
            <w:proofErr w:type="spellStart"/>
            <w:r w:rsidRPr="00B54882">
              <w:t>музицирование</w:t>
            </w:r>
            <w:proofErr w:type="spellEnd"/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ансамбль</w:t>
            </w:r>
            <w:r>
              <w:t xml:space="preserve"> /</w:t>
            </w:r>
            <w:r w:rsidRPr="00B54882">
              <w:t xml:space="preserve"> оркестр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1.3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 w:rsidRPr="00B54882">
              <w:t>Ансамбль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1.4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pPr>
              <w:rPr>
                <w:lang w:val="en-US"/>
              </w:rPr>
            </w:pPr>
            <w:proofErr w:type="spellStart"/>
            <w:r w:rsidRPr="00B54882">
              <w:t>Музицирование</w:t>
            </w:r>
            <w:proofErr w:type="spellEnd"/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439"/>
          <w:tblCellSpacing w:w="0" w:type="dxa"/>
        </w:trPr>
        <w:tc>
          <w:tcPr>
            <w:tcW w:w="386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5" w:type="dxa"/>
            <w:shd w:val="pct5" w:color="auto" w:fill="auto"/>
            <w:vAlign w:val="center"/>
          </w:tcPr>
          <w:p w:rsidR="00EE4C27" w:rsidRPr="00B54882" w:rsidRDefault="00EE4C27" w:rsidP="00394160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549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</w:rPr>
            </w:pP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2.1.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 w:rsidRPr="00B54882">
              <w:t>Сольфеджио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2.2.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 w:rsidRPr="00B54882">
              <w:t>Слушание музыки</w:t>
            </w:r>
          </w:p>
        </w:tc>
        <w:tc>
          <w:tcPr>
            <w:tcW w:w="549" w:type="dxa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2.3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 w:rsidRPr="00B54882">
              <w:t>Музыкальная литература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0"/>
                <w:szCs w:val="20"/>
              </w:rPr>
            </w:pPr>
            <w:r w:rsidRPr="00B5488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rPr>
                <w:b/>
              </w:rPr>
            </w:pPr>
            <w:r>
              <w:rPr>
                <w:b/>
              </w:rPr>
              <w:t>Учебные</w:t>
            </w:r>
            <w:r w:rsidRPr="00B54882">
              <w:rPr>
                <w:b/>
              </w:rPr>
              <w:t xml:space="preserve"> предмет</w:t>
            </w:r>
            <w:r>
              <w:rPr>
                <w:b/>
              </w:rPr>
              <w:t>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</w:rPr>
            </w:pPr>
          </w:p>
        </w:tc>
      </w:tr>
      <w:tr w:rsidR="00EE4C27" w:rsidRPr="00B54882" w:rsidTr="00EE4C27">
        <w:trPr>
          <w:trHeight w:val="895"/>
          <w:tblCellSpacing w:w="0" w:type="dxa"/>
        </w:trPr>
        <w:tc>
          <w:tcPr>
            <w:tcW w:w="386" w:type="dxa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3.1.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proofErr w:type="gramStart"/>
            <w:r w:rsidRPr="00B54882">
              <w:t>Коллективное</w:t>
            </w:r>
            <w:proofErr w:type="gramEnd"/>
            <w:r w:rsidR="00FB0B17">
              <w:t xml:space="preserve">  </w:t>
            </w:r>
            <w:proofErr w:type="spellStart"/>
            <w:r w:rsidRPr="00B54882">
              <w:t>музицирование</w:t>
            </w:r>
            <w:proofErr w:type="spellEnd"/>
            <w:r>
              <w:t>:</w:t>
            </w:r>
            <w:r w:rsidRPr="00B54882">
              <w:t xml:space="preserve"> хор</w:t>
            </w:r>
            <w:r>
              <w:t xml:space="preserve"> / о</w:t>
            </w:r>
            <w:r w:rsidRPr="00B54882">
              <w:t>ркестр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681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3.2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 w:rsidRPr="00B54882">
              <w:t>Теория музыки и сольфеджио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252"/>
          <w:tblCellSpacing w:w="0" w:type="dxa"/>
        </w:trPr>
        <w:tc>
          <w:tcPr>
            <w:tcW w:w="386" w:type="dxa"/>
            <w:vAlign w:val="center"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  <w:r w:rsidRPr="00B54882">
              <w:rPr>
                <w:sz w:val="20"/>
                <w:szCs w:val="20"/>
              </w:rPr>
              <w:t>3.3</w:t>
            </w:r>
          </w:p>
        </w:tc>
        <w:tc>
          <w:tcPr>
            <w:tcW w:w="2885" w:type="dxa"/>
            <w:vAlign w:val="center"/>
          </w:tcPr>
          <w:p w:rsidR="00EE4C27" w:rsidRPr="00B54882" w:rsidRDefault="00EE4C27" w:rsidP="00394160">
            <w:r>
              <w:t>М</w:t>
            </w:r>
            <w:r w:rsidRPr="00B54882">
              <w:t>узыкальный инструмент, ансамбль, аккомпанемент и др.</w:t>
            </w:r>
          </w:p>
        </w:tc>
        <w:tc>
          <w:tcPr>
            <w:tcW w:w="549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394160">
            <w:pPr>
              <w:jc w:val="center"/>
            </w:pPr>
            <w:r w:rsidRPr="00B54882">
              <w:t>0,5-1</w:t>
            </w:r>
          </w:p>
        </w:tc>
        <w:tc>
          <w:tcPr>
            <w:tcW w:w="1701" w:type="dxa"/>
            <w:vAlign w:val="center"/>
          </w:tcPr>
          <w:p w:rsidR="00EE4C27" w:rsidRPr="00B54882" w:rsidRDefault="00EE4C27" w:rsidP="00394160">
            <w:pPr>
              <w:jc w:val="center"/>
            </w:pPr>
          </w:p>
        </w:tc>
      </w:tr>
      <w:tr w:rsidR="00EE4C27" w:rsidRPr="00B54882" w:rsidTr="00EE4C27">
        <w:trPr>
          <w:trHeight w:val="397"/>
          <w:tblCellSpacing w:w="0" w:type="dxa"/>
        </w:trPr>
        <w:tc>
          <w:tcPr>
            <w:tcW w:w="386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549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54882">
              <w:rPr>
                <w:b/>
                <w:sz w:val="22"/>
                <w:szCs w:val="22"/>
              </w:rPr>
              <w:t>,5-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54882">
              <w:rPr>
                <w:b/>
                <w:sz w:val="22"/>
                <w:szCs w:val="22"/>
              </w:rPr>
              <w:t>,5-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5488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shd w:val="pct5" w:color="auto" w:fill="auto"/>
            <w:vAlign w:val="center"/>
          </w:tcPr>
          <w:p w:rsidR="00EE4C27" w:rsidRPr="00B54882" w:rsidRDefault="00EE4C27" w:rsidP="00394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5488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8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EE4C27" w:rsidRPr="00B54882" w:rsidRDefault="00EE4C27" w:rsidP="00394160">
            <w:pPr>
              <w:jc w:val="center"/>
            </w:pPr>
          </w:p>
        </w:tc>
      </w:tr>
    </w:tbl>
    <w:p w:rsidR="00EE4C27" w:rsidRPr="00B54882" w:rsidRDefault="00EE4C27" w:rsidP="00EE4C27"/>
    <w:p w:rsidR="00EE4C27" w:rsidRDefault="00EE4C27" w:rsidP="00EE4C27">
      <w:pPr>
        <w:spacing w:line="288" w:lineRule="auto"/>
      </w:pPr>
    </w:p>
    <w:p w:rsidR="00697F67" w:rsidRDefault="00697F67" w:rsidP="00EE4C27">
      <w:pPr>
        <w:jc w:val="center"/>
      </w:pPr>
    </w:p>
    <w:p w:rsidR="007923D2" w:rsidRDefault="007923D2" w:rsidP="00EE4C27">
      <w:pPr>
        <w:jc w:val="center"/>
      </w:pPr>
    </w:p>
    <w:p w:rsidR="007923D2" w:rsidRDefault="007923D2" w:rsidP="00EE4C27">
      <w:pPr>
        <w:jc w:val="center"/>
      </w:pPr>
    </w:p>
    <w:p w:rsidR="007923D2" w:rsidRDefault="007923D2" w:rsidP="00EE4C27">
      <w:pPr>
        <w:jc w:val="center"/>
      </w:pPr>
    </w:p>
    <w:p w:rsidR="007923D2" w:rsidRDefault="007923D2" w:rsidP="00EE4C27">
      <w:pPr>
        <w:jc w:val="center"/>
      </w:pPr>
    </w:p>
    <w:p w:rsidR="00697F67" w:rsidRPr="00697F67" w:rsidRDefault="00697F67" w:rsidP="00EE4C27">
      <w:pPr>
        <w:jc w:val="center"/>
        <w:rPr>
          <w:b/>
        </w:rPr>
      </w:pPr>
      <w:r w:rsidRPr="00697F67">
        <w:rPr>
          <w:b/>
        </w:rPr>
        <w:t>3.2. Специальность: народные, духовые и ударные  инструменты</w:t>
      </w:r>
    </w:p>
    <w:p w:rsidR="00697F67" w:rsidRPr="003E34B0" w:rsidRDefault="00697F67" w:rsidP="00EE4C27">
      <w:pPr>
        <w:jc w:val="center"/>
      </w:pPr>
    </w:p>
    <w:tbl>
      <w:tblPr>
        <w:tblpPr w:leftFromText="180" w:rightFromText="180" w:vertAnchor="text" w:horzAnchor="margin" w:tblpXSpec="center" w:tblpY="41"/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44"/>
        <w:gridCol w:w="691"/>
        <w:gridCol w:w="691"/>
        <w:gridCol w:w="691"/>
        <w:gridCol w:w="691"/>
        <w:gridCol w:w="691"/>
        <w:gridCol w:w="691"/>
        <w:gridCol w:w="691"/>
        <w:gridCol w:w="691"/>
        <w:gridCol w:w="1701"/>
      </w:tblGrid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N </w:t>
            </w:r>
            <w:proofErr w:type="gramStart"/>
            <w:r w:rsidRPr="00B54882">
              <w:rPr>
                <w:sz w:val="22"/>
                <w:szCs w:val="22"/>
              </w:rPr>
              <w:t>п</w:t>
            </w:r>
            <w:proofErr w:type="gramEnd"/>
            <w:r w:rsidRPr="00B54882">
              <w:rPr>
                <w:sz w:val="22"/>
                <w:szCs w:val="22"/>
              </w:rPr>
              <w:t>/п</w:t>
            </w:r>
          </w:p>
        </w:tc>
        <w:tc>
          <w:tcPr>
            <w:tcW w:w="2744" w:type="dxa"/>
            <w:vMerge w:val="restart"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528" w:type="dxa"/>
            <w:gridSpan w:val="8"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III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</w:rPr>
              <w:t>I</w:t>
            </w: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701" w:type="dxa"/>
            <w:vMerge/>
            <w:vAlign w:val="center"/>
            <w:hideMark/>
          </w:tcPr>
          <w:p w:rsidR="00EE4C27" w:rsidRPr="00B54882" w:rsidRDefault="00EE4C27" w:rsidP="00EE4C27">
            <w:pPr>
              <w:rPr>
                <w:sz w:val="22"/>
                <w:szCs w:val="22"/>
              </w:rPr>
            </w:pP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r w:rsidRPr="00B54882">
              <w:t>1.</w:t>
            </w:r>
          </w:p>
        </w:tc>
        <w:tc>
          <w:tcPr>
            <w:tcW w:w="2744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488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  <w:lang w:val="en-US"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 xml:space="preserve">4,5 </w:t>
            </w:r>
          </w:p>
        </w:tc>
        <w:tc>
          <w:tcPr>
            <w:tcW w:w="1701" w:type="dxa"/>
            <w:vMerge/>
            <w:vAlign w:val="center"/>
            <w:hideMark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r w:rsidRPr="00B54882">
              <w:t>1.1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r w:rsidRPr="00B54882">
              <w:t xml:space="preserve">Музыкальный </w:t>
            </w:r>
            <w:proofErr w:type="spellStart"/>
            <w:r w:rsidRPr="00B54882">
              <w:t>инструмент</w:t>
            </w:r>
            <w:proofErr w:type="gramStart"/>
            <w:r w:rsidRPr="00B54882">
              <w:t>:</w:t>
            </w:r>
            <w:r w:rsidRPr="00B54882">
              <w:rPr>
                <w:b/>
                <w:sz w:val="22"/>
                <w:szCs w:val="22"/>
              </w:rPr>
              <w:t>б</w:t>
            </w:r>
            <w:proofErr w:type="gramEnd"/>
            <w:r w:rsidRPr="00B54882">
              <w:rPr>
                <w:b/>
                <w:sz w:val="22"/>
                <w:szCs w:val="22"/>
              </w:rPr>
              <w:t>алалайка</w:t>
            </w:r>
            <w:proofErr w:type="spellEnd"/>
            <w:r w:rsidRPr="00B54882">
              <w:rPr>
                <w:b/>
                <w:sz w:val="22"/>
                <w:szCs w:val="22"/>
              </w:rPr>
              <w:t xml:space="preserve"> / домра / гитара / баян / аккордеон / саксофон / кларнет / флейта / труба / тромбон / тенор / ударные инструменты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1.2.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roofErr w:type="spellStart"/>
            <w:r w:rsidRPr="00B54882">
              <w:t>Коллективноемузицирование</w:t>
            </w:r>
            <w:proofErr w:type="spellEnd"/>
            <w:r>
              <w:t>: 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ансамбль</w:t>
            </w:r>
            <w:r>
              <w:t xml:space="preserve"> /</w:t>
            </w:r>
            <w:r w:rsidRPr="00B54882">
              <w:t xml:space="preserve"> оркестр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1.3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Ансамбль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1.4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proofErr w:type="spellStart"/>
            <w:r w:rsidRPr="00B54882">
              <w:t>Музицирование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r w:rsidRPr="00B54882">
              <w:t>2.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EE4C27" w:rsidRPr="00B54882" w:rsidRDefault="00EE4C27" w:rsidP="00EE4C27">
            <w:r w:rsidRPr="00B54882">
              <w:t>2.1.</w:t>
            </w:r>
          </w:p>
        </w:tc>
        <w:tc>
          <w:tcPr>
            <w:tcW w:w="2744" w:type="dxa"/>
            <w:vAlign w:val="center"/>
          </w:tcPr>
          <w:p w:rsidR="00EE4C27" w:rsidRPr="00B54882" w:rsidRDefault="00EE4C27" w:rsidP="00EE4C27">
            <w:r w:rsidRPr="00B54882">
              <w:t>Сольфеджио</w:t>
            </w:r>
          </w:p>
        </w:tc>
        <w:tc>
          <w:tcPr>
            <w:tcW w:w="691" w:type="dxa"/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EE4C27">
            <w:pPr>
              <w:rPr>
                <w:lang w:val="en-US"/>
              </w:rPr>
            </w:pPr>
            <w:r w:rsidRPr="00B54882">
              <w:t> </w:t>
            </w: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EE4C27" w:rsidRPr="00B54882" w:rsidRDefault="00EE4C27" w:rsidP="00EE4C27">
            <w:r w:rsidRPr="00B54882">
              <w:t>2.2.</w:t>
            </w:r>
          </w:p>
        </w:tc>
        <w:tc>
          <w:tcPr>
            <w:tcW w:w="2744" w:type="dxa"/>
            <w:vAlign w:val="center"/>
          </w:tcPr>
          <w:p w:rsidR="00EE4C27" w:rsidRPr="00B54882" w:rsidRDefault="00EE4C27" w:rsidP="00EE4C27">
            <w:r w:rsidRPr="00B54882">
              <w:t>Слушание музыки</w:t>
            </w:r>
          </w:p>
        </w:tc>
        <w:tc>
          <w:tcPr>
            <w:tcW w:w="691" w:type="dxa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2.3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Музыкальная литература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pPr>
              <w:rPr>
                <w:lang w:val="en-US"/>
              </w:rPr>
            </w:pPr>
            <w:r w:rsidRPr="00B54882">
              <w:t> </w:t>
            </w:r>
            <w:r w:rsidRPr="00B54882">
              <w:rPr>
                <w:lang w:val="en-US"/>
              </w:rPr>
              <w:t>VII</w:t>
            </w: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2.4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r w:rsidRPr="00B54882">
              <w:t>Беседы о театральном искусстве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r w:rsidRPr="00B54882">
              <w:t>3.</w:t>
            </w:r>
          </w:p>
        </w:tc>
        <w:tc>
          <w:tcPr>
            <w:tcW w:w="2744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rPr>
                <w:b/>
              </w:rPr>
            </w:pPr>
            <w:r w:rsidRPr="00B54882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B54882">
              <w:rPr>
                <w:b/>
              </w:rPr>
              <w:t xml:space="preserve"> предмет</w:t>
            </w:r>
            <w:r>
              <w:rPr>
                <w:b/>
              </w:rPr>
              <w:t>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691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  <w:sz w:val="22"/>
                <w:szCs w:val="22"/>
              </w:rPr>
            </w:pPr>
            <w:r w:rsidRPr="00B54882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1701" w:type="dxa"/>
            <w:shd w:val="pct5" w:color="auto" w:fill="auto"/>
            <w:vAlign w:val="center"/>
            <w:hideMark/>
          </w:tcPr>
          <w:p w:rsidR="00EE4C27" w:rsidRPr="00B54882" w:rsidRDefault="00EE4C27" w:rsidP="00EE4C27">
            <w:r w:rsidRPr="00B54882">
              <w:t> </w:t>
            </w:r>
          </w:p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EE4C27" w:rsidRPr="00B54882" w:rsidRDefault="00EE4C27" w:rsidP="00EE4C27">
            <w:r w:rsidRPr="00B54882">
              <w:t>3.1.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EE4C27" w:rsidRDefault="00EE4C27" w:rsidP="00EE4C27">
            <w:r w:rsidRPr="00B54882">
              <w:t xml:space="preserve">Коллективное </w:t>
            </w:r>
            <w:proofErr w:type="spellStart"/>
            <w:r w:rsidRPr="00B54882">
              <w:t>музицирование</w:t>
            </w:r>
            <w:proofErr w:type="spellEnd"/>
            <w:r>
              <w:t xml:space="preserve">: </w:t>
            </w:r>
          </w:p>
          <w:p w:rsidR="00EE4C27" w:rsidRPr="00B54882" w:rsidRDefault="00EE4C27" w:rsidP="00EE4C27">
            <w:r>
              <w:t>х</w:t>
            </w:r>
            <w:r w:rsidRPr="00B54882">
              <w:t>ор</w:t>
            </w:r>
            <w:r>
              <w:t xml:space="preserve">  /</w:t>
            </w:r>
            <w:r w:rsidRPr="00B54882">
              <w:t xml:space="preserve"> оркестр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C27" w:rsidRPr="00B54882" w:rsidRDefault="00EE4C27" w:rsidP="00EE4C27">
            <w:r w:rsidRPr="00B54882">
              <w:t>3.2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r w:rsidRPr="00B54882">
              <w:t>Теория музыки и сольфеджио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C27" w:rsidRPr="00B54882" w:rsidRDefault="00EE4C27" w:rsidP="00EE4C27">
            <w:r w:rsidRPr="00B54882">
              <w:t>3.3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r>
              <w:t>М</w:t>
            </w:r>
            <w:r w:rsidRPr="00B54882">
              <w:t>узыкальный инструмент, ансамбль, аккомпанемент и др.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C27" w:rsidRPr="00B54882" w:rsidRDefault="00EE4C27" w:rsidP="00EE4C27">
            <w:pPr>
              <w:jc w:val="center"/>
            </w:pPr>
            <w:r w:rsidRPr="00B54882">
              <w:t>0,5-1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7" w:rsidRPr="00B54882" w:rsidRDefault="00EE4C27" w:rsidP="00EE4C27"/>
        </w:tc>
      </w:tr>
      <w:tr w:rsidR="00EE4C27" w:rsidRPr="00B54882" w:rsidTr="00EE4C2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r w:rsidRPr="00B54882">
              <w:t> 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54882">
              <w:rPr>
                <w:b/>
              </w:rPr>
              <w:t>,5-</w:t>
            </w:r>
            <w:r>
              <w:rPr>
                <w:b/>
              </w:rPr>
              <w:t>8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54882">
              <w:rPr>
                <w:b/>
              </w:rPr>
              <w:t>,5-7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E4C27" w:rsidRPr="00B54882" w:rsidRDefault="00EE4C27" w:rsidP="00EE4C27">
            <w:pPr>
              <w:jc w:val="center"/>
              <w:rPr>
                <w:b/>
              </w:rPr>
            </w:pPr>
            <w:r w:rsidRPr="00B54882">
              <w:rPr>
                <w:b/>
              </w:rPr>
              <w:t>7,5-8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EE4C27" w:rsidRPr="00B54882" w:rsidRDefault="00EE4C27" w:rsidP="00EE4C27">
            <w:r w:rsidRPr="00B54882">
              <w:t> </w:t>
            </w:r>
          </w:p>
        </w:tc>
      </w:tr>
    </w:tbl>
    <w:p w:rsidR="00EE4C27" w:rsidRPr="003E34B0" w:rsidRDefault="00EE4C27" w:rsidP="00EE4C27">
      <w:pPr>
        <w:jc w:val="center"/>
        <w:rPr>
          <w:b/>
          <w:sz w:val="16"/>
          <w:szCs w:val="16"/>
        </w:rPr>
      </w:pPr>
    </w:p>
    <w:p w:rsidR="00EE4C27" w:rsidRPr="00EE4C27" w:rsidRDefault="00EE4C27" w:rsidP="00EE4C27">
      <w:pPr>
        <w:ind w:firstLine="357"/>
        <w:jc w:val="both"/>
        <w:rPr>
          <w:b/>
          <w:sz w:val="28"/>
          <w:szCs w:val="28"/>
        </w:rPr>
      </w:pPr>
      <w:r w:rsidRPr="00EE4C27">
        <w:rPr>
          <w:b/>
          <w:sz w:val="28"/>
          <w:szCs w:val="28"/>
        </w:rPr>
        <w:t xml:space="preserve">* Примечания к учебному плану </w:t>
      </w:r>
      <w:proofErr w:type="gramStart"/>
      <w:r w:rsidRPr="00EE4C27">
        <w:rPr>
          <w:b/>
          <w:sz w:val="28"/>
          <w:szCs w:val="28"/>
        </w:rPr>
        <w:t>ДОП</w:t>
      </w:r>
      <w:proofErr w:type="gramEnd"/>
      <w:r w:rsidRPr="00EE4C27">
        <w:rPr>
          <w:b/>
          <w:sz w:val="28"/>
          <w:szCs w:val="28"/>
        </w:rPr>
        <w:t xml:space="preserve"> «Инструментальное исполнительство» со сроком обучения 7 (8) лет 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Дополнительная общеразвивающая программа «Инструментальное исполнительство» сроком освоения 7(8) лет предназначена для детей, поступающих в ДШИ возрасте от 7 до 9 лет.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lastRenderedPageBreak/>
        <w:t xml:space="preserve">Выпускники VII класса считаются окончившими полный курс образовательного   учреждения по </w:t>
      </w:r>
      <w:proofErr w:type="gramStart"/>
      <w:r w:rsidRPr="00EE4C27">
        <w:rPr>
          <w:sz w:val="28"/>
          <w:szCs w:val="28"/>
        </w:rPr>
        <w:t>ДОП</w:t>
      </w:r>
      <w:proofErr w:type="gramEnd"/>
      <w:r w:rsidRPr="00EE4C27">
        <w:rPr>
          <w:sz w:val="28"/>
          <w:szCs w:val="28"/>
        </w:rPr>
        <w:t xml:space="preserve"> «Инструментальное исполнительство».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По учебному предмету 1.1. «Музыкальный инструмент» вид музыкального инструмента  определяется при поступлении в ДШИ.</w:t>
      </w:r>
    </w:p>
    <w:p w:rsidR="00EE4C27" w:rsidRPr="00EE4C27" w:rsidRDefault="00EE4C27" w:rsidP="00EE4C27">
      <w:pPr>
        <w:pStyle w:val="aff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Учебный предмет 1.2. «</w:t>
      </w:r>
      <w:proofErr w:type="gramStart"/>
      <w:r w:rsidRPr="00EE4C27">
        <w:rPr>
          <w:sz w:val="28"/>
          <w:szCs w:val="28"/>
        </w:rPr>
        <w:t>Коллективное</w:t>
      </w:r>
      <w:proofErr w:type="gramEnd"/>
      <w:r w:rsidRPr="00EE4C27">
        <w:rPr>
          <w:sz w:val="28"/>
          <w:szCs w:val="28"/>
        </w:rPr>
        <w:t xml:space="preserve">  </w:t>
      </w:r>
      <w:proofErr w:type="spellStart"/>
      <w:r w:rsidRPr="00EE4C27">
        <w:rPr>
          <w:sz w:val="28"/>
          <w:szCs w:val="28"/>
        </w:rPr>
        <w:t>музицирование</w:t>
      </w:r>
      <w:proofErr w:type="spellEnd"/>
      <w:r w:rsidRPr="00EE4C27">
        <w:rPr>
          <w:sz w:val="28"/>
          <w:szCs w:val="28"/>
        </w:rPr>
        <w:t>» предполагает следующие виды:</w:t>
      </w:r>
    </w:p>
    <w:p w:rsidR="00EE4C27" w:rsidRPr="00EE4C27" w:rsidRDefault="00EE4C27" w:rsidP="00EE4C27">
      <w:pPr>
        <w:pStyle w:val="aff"/>
        <w:numPr>
          <w:ilvl w:val="1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для учащихся по классу фортепиано – хор,</w:t>
      </w:r>
    </w:p>
    <w:p w:rsidR="00EE4C27" w:rsidRPr="00EE4C27" w:rsidRDefault="00EE4C27" w:rsidP="00EE4C27">
      <w:pPr>
        <w:pStyle w:val="aff"/>
        <w:numPr>
          <w:ilvl w:val="1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 xml:space="preserve">для учащихся по классу струнных, духовых, ударных и народных инструментов – хор, ансамбль, оркестр. 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 xml:space="preserve">Вид </w:t>
      </w:r>
      <w:proofErr w:type="gramStart"/>
      <w:r w:rsidRPr="00EE4C27">
        <w:rPr>
          <w:sz w:val="28"/>
          <w:szCs w:val="28"/>
        </w:rPr>
        <w:t>коллективного</w:t>
      </w:r>
      <w:proofErr w:type="gramEnd"/>
      <w:r w:rsidRPr="00EE4C27">
        <w:rPr>
          <w:sz w:val="28"/>
          <w:szCs w:val="28"/>
        </w:rPr>
        <w:t xml:space="preserve">  </w:t>
      </w:r>
      <w:proofErr w:type="spellStart"/>
      <w:r w:rsidRPr="00EE4C27">
        <w:rPr>
          <w:sz w:val="28"/>
          <w:szCs w:val="28"/>
        </w:rPr>
        <w:t>музицирования</w:t>
      </w:r>
      <w:proofErr w:type="spellEnd"/>
      <w:r w:rsidRPr="00EE4C27">
        <w:rPr>
          <w:sz w:val="28"/>
          <w:szCs w:val="28"/>
        </w:rPr>
        <w:t xml:space="preserve"> (хор, ансамбль, оркестр) для учащихся по классу струнных, духовых, ударных и народных инструментов определяется по рекомендации преподавателей и согласованию с родителями обучающегося.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Учебный предмет 1.4 «</w:t>
      </w:r>
      <w:proofErr w:type="spellStart"/>
      <w:r w:rsidRPr="00EE4C27">
        <w:rPr>
          <w:sz w:val="28"/>
          <w:szCs w:val="28"/>
        </w:rPr>
        <w:t>Музицирование</w:t>
      </w:r>
      <w:proofErr w:type="spellEnd"/>
      <w:r w:rsidRPr="00EE4C27">
        <w:rPr>
          <w:sz w:val="28"/>
          <w:szCs w:val="28"/>
        </w:rPr>
        <w:t>»   предполагает  чтение  нот  с  листа,  транспонирование,  подбор по слуху.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В пунктах 3.1, 3,2, 3.3 раздела 3. «Предмет по выбору» указаны рекомендуемые предметы.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 xml:space="preserve">Предмет по выбору 3.1. предлагает на выбор виды </w:t>
      </w:r>
      <w:proofErr w:type="spellStart"/>
      <w:r w:rsidRPr="00EE4C27">
        <w:rPr>
          <w:sz w:val="28"/>
          <w:szCs w:val="28"/>
        </w:rPr>
        <w:t>музицирования</w:t>
      </w:r>
      <w:proofErr w:type="spellEnd"/>
      <w:r w:rsidRPr="00EE4C27">
        <w:rPr>
          <w:sz w:val="28"/>
          <w:szCs w:val="28"/>
        </w:rPr>
        <w:t xml:space="preserve"> – хор или оркестр.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 xml:space="preserve">Рекомендуемые предметы по выбору 3.3: музыкальный инструмент, ансамбль, аккомпанемент, теория музыки, сольное пение, музыкальная информатика, композиция станковая, композиция прикладная (ДПИ).  </w:t>
      </w:r>
    </w:p>
    <w:p w:rsidR="00EE4C27" w:rsidRPr="00EE4C27" w:rsidRDefault="00EE4C27" w:rsidP="00EE4C27">
      <w:pPr>
        <w:numPr>
          <w:ilvl w:val="0"/>
          <w:numId w:val="25"/>
        </w:numPr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В пределах имеющихся средств возможно выделение  концертмейстерских и педагогических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EE4C27" w:rsidRPr="00EE4C27" w:rsidRDefault="00EE4C27" w:rsidP="00EE4C27">
      <w:pPr>
        <w:pStyle w:val="aff"/>
        <w:numPr>
          <w:ilvl w:val="0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  <w:u w:val="single"/>
        </w:rPr>
      </w:pPr>
      <w:r w:rsidRPr="00EE4C27">
        <w:rPr>
          <w:sz w:val="28"/>
          <w:szCs w:val="28"/>
          <w:u w:val="single"/>
        </w:rPr>
        <w:t>Концертмейстерские часы:</w:t>
      </w:r>
    </w:p>
    <w:p w:rsidR="00EE4C27" w:rsidRPr="00EE4C27" w:rsidRDefault="00EE4C27" w:rsidP="00EE4C27">
      <w:pPr>
        <w:pStyle w:val="aff"/>
        <w:numPr>
          <w:ilvl w:val="1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>для проведения индивидуальных занятий по предмету «Музыкальный инструмент</w:t>
      </w:r>
      <w:proofErr w:type="gramStart"/>
      <w:r w:rsidRPr="00EE4C27">
        <w:rPr>
          <w:sz w:val="28"/>
          <w:szCs w:val="28"/>
        </w:rPr>
        <w:t>»(</w:t>
      </w:r>
      <w:proofErr w:type="gramEnd"/>
      <w:r w:rsidRPr="00EE4C27">
        <w:rPr>
          <w:sz w:val="28"/>
          <w:szCs w:val="28"/>
        </w:rPr>
        <w:t>кроме фортепиано, баяна, аккордеона, гитары) в соответствии с учебным планом по 1 часу в неделю;</w:t>
      </w:r>
    </w:p>
    <w:p w:rsidR="00EE4C27" w:rsidRPr="00EE4C27" w:rsidRDefault="00EE4C27" w:rsidP="00EE4C27">
      <w:pPr>
        <w:pStyle w:val="aff"/>
        <w:numPr>
          <w:ilvl w:val="1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proofErr w:type="gramStart"/>
      <w:r w:rsidRPr="00EE4C27">
        <w:rPr>
          <w:sz w:val="28"/>
          <w:szCs w:val="28"/>
        </w:rPr>
        <w:t>для проведения занятий с хором по группам в соответствии с учебным планом</w:t>
      </w:r>
      <w:proofErr w:type="gramEnd"/>
      <w:r w:rsidRPr="00EE4C27">
        <w:rPr>
          <w:sz w:val="28"/>
          <w:szCs w:val="28"/>
        </w:rPr>
        <w:t xml:space="preserve"> и для сводных  репетиций (по 2 часа в месяц);</w:t>
      </w:r>
    </w:p>
    <w:p w:rsidR="00EE4C27" w:rsidRPr="00EE4C27" w:rsidRDefault="00EE4C27" w:rsidP="00EE4C27">
      <w:pPr>
        <w:pStyle w:val="aff"/>
        <w:numPr>
          <w:ilvl w:val="1"/>
          <w:numId w:val="25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EE4C27">
        <w:rPr>
          <w:sz w:val="28"/>
          <w:szCs w:val="28"/>
        </w:rPr>
        <w:t xml:space="preserve">для проведения занятий по другим формам коллективного </w:t>
      </w:r>
      <w:proofErr w:type="spellStart"/>
      <w:r w:rsidRPr="00EE4C27">
        <w:rPr>
          <w:sz w:val="28"/>
          <w:szCs w:val="28"/>
        </w:rPr>
        <w:t>музицирования</w:t>
      </w:r>
      <w:proofErr w:type="spellEnd"/>
      <w:r w:rsidRPr="00EE4C27">
        <w:rPr>
          <w:sz w:val="28"/>
          <w:szCs w:val="28"/>
        </w:rPr>
        <w:t xml:space="preserve"> (оркестр, ансамбль) из расчета 100% времени, отведенного на каждый конкретный коллектив.</w:t>
      </w:r>
    </w:p>
    <w:p w:rsidR="00EE4C27" w:rsidRDefault="00EE4C27" w:rsidP="00EE4C27"/>
    <w:p w:rsidR="007923D2" w:rsidRPr="00B54882" w:rsidRDefault="007923D2" w:rsidP="00EE4C27"/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4566EE">
        <w:rPr>
          <w:color w:val="000000"/>
          <w:spacing w:val="-2"/>
          <w:sz w:val="28"/>
          <w:szCs w:val="28"/>
        </w:rPr>
        <w:t>Инструментальное  исполнительство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</w:t>
      </w:r>
      <w:r>
        <w:rPr>
          <w:sz w:val="28"/>
          <w:szCs w:val="28"/>
        </w:rPr>
        <w:lastRenderedPageBreak/>
        <w:t xml:space="preserve">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</w:t>
      </w:r>
      <w:proofErr w:type="gramStart"/>
      <w:r w:rsidR="0050252C">
        <w:rPr>
          <w:sz w:val="28"/>
          <w:szCs w:val="28"/>
        </w:rPr>
        <w:t>..</w:t>
      </w:r>
      <w:proofErr w:type="gramEnd"/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4566EE">
        <w:rPr>
          <w:rFonts w:eastAsia="Helvetica"/>
          <w:sz w:val="28"/>
          <w:szCs w:val="28"/>
        </w:rPr>
        <w:t xml:space="preserve">ДШИ № 7 </w:t>
      </w:r>
      <w:r w:rsidR="001B4F4B">
        <w:rPr>
          <w:rFonts w:eastAsia="Helvetica"/>
          <w:sz w:val="28"/>
          <w:szCs w:val="28"/>
        </w:rPr>
        <w:t>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</w:t>
      </w:r>
      <w:proofErr w:type="gramStart"/>
      <w:r w:rsidR="005C6E93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Музыкальный  инструмент;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обучения;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интонационными, художественными);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малохудожественная игра, слабая техническая подготовка;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область:</w:t>
      </w:r>
      <w:r w:rsidR="00FD160B"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В диктанте имеется большое количество ошибок, но большая часть нот и длительностей </w:t>
      </w:r>
      <w:proofErr w:type="gramStart"/>
      <w:r w:rsidRPr="00C86FE6">
        <w:rPr>
          <w:sz w:val="28"/>
          <w:szCs w:val="28"/>
        </w:rPr>
        <w:t>записана</w:t>
      </w:r>
      <w:proofErr w:type="gramEnd"/>
      <w:r w:rsidRPr="00C86FE6">
        <w:rPr>
          <w:sz w:val="28"/>
          <w:szCs w:val="28"/>
        </w:rPr>
        <w:t xml:space="preserve">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D06902">
        <w:rPr>
          <w:sz w:val="28"/>
          <w:szCs w:val="28"/>
        </w:rPr>
        <w:t>обучающегося</w:t>
      </w:r>
      <w:proofErr w:type="gramEnd"/>
      <w:r w:rsidRPr="00D06902">
        <w:rPr>
          <w:sz w:val="28"/>
          <w:szCs w:val="28"/>
        </w:rPr>
        <w:t xml:space="preserve">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D06902">
        <w:rPr>
          <w:sz w:val="28"/>
          <w:szCs w:val="28"/>
        </w:rPr>
        <w:t>Обучающийся</w:t>
      </w:r>
      <w:proofErr w:type="gramEnd"/>
      <w:r w:rsidRPr="00D06902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gramStart"/>
      <w:r w:rsidR="00F0654F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="00F0654F"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697F6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4566E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№ 7 </w:t>
      </w:r>
      <w:r w:rsidR="00697F67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>
        <w:rPr>
          <w:rFonts w:ascii="Times New Roman" w:hAnsi="Times New Roman" w:cs="Times New Roman"/>
          <w:b/>
          <w:sz w:val="28"/>
          <w:szCs w:val="28"/>
        </w:rPr>
        <w:t xml:space="preserve"> А.П. Н</w:t>
      </w:r>
      <w:r w:rsidR="00697F67">
        <w:rPr>
          <w:rFonts w:ascii="Times New Roman" w:hAnsi="Times New Roman" w:cs="Times New Roman"/>
          <w:b/>
          <w:sz w:val="28"/>
          <w:szCs w:val="28"/>
        </w:rPr>
        <w:t>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4566EE">
        <w:rPr>
          <w:rFonts w:ascii="Times New Roman" w:hAnsi="Times New Roman" w:cs="Times New Roman"/>
          <w:sz w:val="28"/>
          <w:szCs w:val="28"/>
        </w:rPr>
        <w:t xml:space="preserve">ДШИ № 7 </w:t>
      </w:r>
      <w:r w:rsidR="00EE4C27">
        <w:rPr>
          <w:rStyle w:val="FontStyle16"/>
          <w:sz w:val="28"/>
          <w:szCs w:val="28"/>
        </w:rPr>
        <w:t>им. А.П. Новикова</w:t>
      </w:r>
      <w:r w:rsidR="00EE4C27" w:rsidRPr="00151F84"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развитие творческих способностей обучающихся, приобщение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отечественного и зарубежного искусства, пропаганда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творческой деятельности путём участия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 xml:space="preserve"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 w:rsidR="008547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854743"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16669E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F0654F"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0654F"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4566EE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</w:t>
      </w:r>
      <w:proofErr w:type="spellStart"/>
      <w:r w:rsidR="00F0654F"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0654F"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4566EE">
        <w:rPr>
          <w:sz w:val="28"/>
          <w:szCs w:val="28"/>
        </w:rPr>
        <w:t>Инструментальное  исполнительство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32702F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="00B0734A" w:rsidRPr="00E70B1D">
        <w:rPr>
          <w:sz w:val="28"/>
          <w:szCs w:val="28"/>
        </w:rPr>
        <w:t>В</w:t>
      </w:r>
      <w:proofErr w:type="gramEnd"/>
      <w:r w:rsidR="00B0734A" w:rsidRPr="00E70B1D">
        <w:rPr>
          <w:sz w:val="28"/>
          <w:szCs w:val="28"/>
        </w:rPr>
        <w:t>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8A3EA1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4566EE">
        <w:rPr>
          <w:sz w:val="28"/>
          <w:szCs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 xml:space="preserve">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 xml:space="preserve">я в сфере культуры и искусства. </w:t>
      </w:r>
      <w:proofErr w:type="gramStart"/>
      <w:r w:rsidR="00262E4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BD5D27" w:rsidRPr="00BD5D27">
        <w:rPr>
          <w:spacing w:val="-2"/>
          <w:sz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4566EE">
        <w:rPr>
          <w:sz w:val="28"/>
          <w:szCs w:val="28"/>
        </w:rPr>
        <w:t xml:space="preserve">ДШИ № 7 </w:t>
      </w:r>
      <w:r w:rsidR="001B4F4B">
        <w:rPr>
          <w:sz w:val="28"/>
          <w:szCs w:val="28"/>
        </w:rPr>
        <w:t xml:space="preserve">им. А.П. Новикова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5C6E93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5C6E93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  <w:proofErr w:type="gramEnd"/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</w:t>
      </w:r>
      <w:proofErr w:type="gramStart"/>
      <w:r w:rsidRPr="00E70B1D">
        <w:rPr>
          <w:sz w:val="28"/>
          <w:szCs w:val="28"/>
        </w:rPr>
        <w:t>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</w:t>
      </w:r>
      <w:proofErr w:type="spellStart"/>
      <w:r w:rsidRPr="00E70B1D">
        <w:rPr>
          <w:sz w:val="28"/>
          <w:szCs w:val="28"/>
        </w:rPr>
        <w:t>кв.м</w:t>
      </w:r>
      <w:proofErr w:type="spellEnd"/>
      <w:r w:rsidRPr="00E70B1D">
        <w:rPr>
          <w:sz w:val="28"/>
          <w:szCs w:val="28"/>
        </w:rPr>
        <w:t>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</w:t>
      </w:r>
      <w:proofErr w:type="spellStart"/>
      <w:r w:rsidR="00ED7738" w:rsidRPr="00F30845">
        <w:rPr>
          <w:sz w:val="28"/>
          <w:szCs w:val="28"/>
        </w:rPr>
        <w:t>звукотехническим</w:t>
      </w:r>
      <w:proofErr w:type="spellEnd"/>
      <w:r w:rsidR="00ED7738" w:rsidRPr="00F30845">
        <w:rPr>
          <w:sz w:val="28"/>
          <w:szCs w:val="28"/>
        </w:rPr>
        <w:t xml:space="preserve">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  <w:proofErr w:type="gramEnd"/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«Инструментальное исполнительство» предназначена для обучения учащихся игре на </w:t>
      </w:r>
      <w:r w:rsidR="005F7D12">
        <w:rPr>
          <w:sz w:val="28"/>
          <w:szCs w:val="28"/>
        </w:rPr>
        <w:t>музыкальном  инструменте (</w:t>
      </w:r>
      <w:r>
        <w:rPr>
          <w:sz w:val="28"/>
          <w:szCs w:val="28"/>
        </w:rPr>
        <w:t>фортепиано, скрипке, баяне, аккордеоне, гитаре, флейте</w:t>
      </w:r>
      <w:r w:rsidR="005F7D12">
        <w:rPr>
          <w:sz w:val="28"/>
          <w:szCs w:val="28"/>
        </w:rPr>
        <w:t>)</w:t>
      </w:r>
      <w:r>
        <w:rPr>
          <w:sz w:val="28"/>
          <w:szCs w:val="28"/>
        </w:rPr>
        <w:t xml:space="preserve"> и  призвана воспитывать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исполнительские навыки и музыкальное мышление. Все учащиеся по программе «Инструментальное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»  наряду с освоением учебной программы «Музыкальный инструмент»  осваивают программы по предметам музыкально-теоретического цикла, а также программы по коллективным видам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Предметы по выбору дают возможность расширить круг интересов и </w:t>
      </w:r>
      <w:r>
        <w:rPr>
          <w:sz w:val="28"/>
          <w:szCs w:val="28"/>
        </w:rPr>
        <w:lastRenderedPageBreak/>
        <w:t>музыкальный кругозор ученика; реализовать его творческие способности.</w:t>
      </w:r>
    </w:p>
    <w:p w:rsidR="007923D2" w:rsidRPr="0046056E" w:rsidRDefault="00891B55" w:rsidP="007923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4566EE">
        <w:rPr>
          <w:sz w:val="28"/>
          <w:szCs w:val="28"/>
        </w:rPr>
        <w:t>Инструментальное  исполнительство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 xml:space="preserve">исполнительской </w:t>
      </w:r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исполнительской подготовки: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 xml:space="preserve">Музыкальный инструмент: 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proofErr w:type="gramStart"/>
      <w:r w:rsidRPr="007923D2">
        <w:rPr>
          <w:sz w:val="28"/>
          <w:szCs w:val="28"/>
        </w:rPr>
        <w:t>Коллективное</w:t>
      </w:r>
      <w:proofErr w:type="gramEnd"/>
      <w:r w:rsidRPr="007923D2">
        <w:rPr>
          <w:sz w:val="28"/>
          <w:szCs w:val="28"/>
        </w:rPr>
        <w:t xml:space="preserve">  </w:t>
      </w:r>
      <w:proofErr w:type="spellStart"/>
      <w:r w:rsidRPr="007923D2">
        <w:rPr>
          <w:sz w:val="28"/>
          <w:szCs w:val="28"/>
        </w:rPr>
        <w:t>музицирование</w:t>
      </w:r>
      <w:proofErr w:type="spellEnd"/>
      <w:r w:rsidRPr="007923D2">
        <w:rPr>
          <w:sz w:val="28"/>
          <w:szCs w:val="28"/>
        </w:rPr>
        <w:t>: хор  / ансамбль / оркестр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Ансамбль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proofErr w:type="spellStart"/>
      <w:r w:rsidRPr="007923D2">
        <w:rPr>
          <w:sz w:val="28"/>
          <w:szCs w:val="28"/>
        </w:rPr>
        <w:t>Музицирование</w:t>
      </w:r>
      <w:proofErr w:type="spellEnd"/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историко-теоретической подготовки: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Сольфеджио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Слушание музыки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Музыкальная литература</w:t>
      </w:r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7923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697F67">
        <w:rPr>
          <w:sz w:val="28"/>
          <w:szCs w:val="28"/>
        </w:rPr>
        <w:t>ДШИ № 7 им</w:t>
      </w:r>
      <w:proofErr w:type="gramStart"/>
      <w:r w:rsidR="00697F67">
        <w:rPr>
          <w:sz w:val="28"/>
          <w:szCs w:val="28"/>
        </w:rPr>
        <w:t>.</w:t>
      </w:r>
      <w:r w:rsidR="004566EE">
        <w:rPr>
          <w:sz w:val="28"/>
          <w:szCs w:val="28"/>
        </w:rPr>
        <w:t xml:space="preserve">. </w:t>
      </w:r>
      <w:proofErr w:type="gramEnd"/>
      <w:r w:rsidR="004566EE">
        <w:rPr>
          <w:sz w:val="28"/>
          <w:szCs w:val="28"/>
        </w:rPr>
        <w:t>А.П. Н</w:t>
      </w:r>
      <w:r w:rsidR="00697F67">
        <w:rPr>
          <w:sz w:val="28"/>
          <w:szCs w:val="28"/>
        </w:rPr>
        <w:t>овикова</w:t>
      </w:r>
      <w:r w:rsidRPr="0046056E">
        <w:rPr>
          <w:sz w:val="28"/>
          <w:szCs w:val="28"/>
        </w:rPr>
        <w:t xml:space="preserve">. По желанию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«Музыкальный инструмент»</w:t>
      </w:r>
      <w:r>
        <w:rPr>
          <w:sz w:val="28"/>
          <w:szCs w:val="28"/>
        </w:rPr>
        <w:t xml:space="preserve"> (фортепиано, скрипка, баян, аккордеон, </w:t>
      </w:r>
      <w:proofErr w:type="spellStart"/>
      <w:r w:rsidR="00FF7A60">
        <w:rPr>
          <w:sz w:val="28"/>
          <w:szCs w:val="28"/>
        </w:rPr>
        <w:t>фдейта</w:t>
      </w:r>
      <w:proofErr w:type="spellEnd"/>
      <w:r>
        <w:rPr>
          <w:sz w:val="28"/>
          <w:szCs w:val="28"/>
        </w:rPr>
        <w:t>, гитара). Учащиеся осваивают инструмент, знакомятся с музыкой разных эпох. Учатся грамотно и самостоятельно делать разбор произведений, приобретают навык чтения нот с листа.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Учебный предмет «Ансамбль» </w:t>
      </w:r>
      <w:r>
        <w:rPr>
          <w:sz w:val="28"/>
          <w:szCs w:val="28"/>
        </w:rPr>
        <w:t xml:space="preserve">направлен на формирование  и развитие навыков коллективного  инструментального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Цель программы – заинтересовать детей </w:t>
      </w:r>
      <w:proofErr w:type="gramStart"/>
      <w:r>
        <w:rPr>
          <w:sz w:val="28"/>
          <w:szCs w:val="28"/>
        </w:rPr>
        <w:t>ансамблевым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музицированием</w:t>
      </w:r>
      <w:proofErr w:type="spellEnd"/>
      <w:r>
        <w:rPr>
          <w:sz w:val="28"/>
          <w:szCs w:val="28"/>
        </w:rPr>
        <w:t xml:space="preserve"> через творческую, овладение первоначальными навыками игры в ансамбле и формирование устойчивого интереса у обучающихся к совместному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proofErr w:type="gramStart"/>
      <w:r>
        <w:rPr>
          <w:b/>
          <w:bCs/>
          <w:sz w:val="28"/>
          <w:szCs w:val="28"/>
        </w:rPr>
        <w:t>Коллективное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музицирование</w:t>
      </w:r>
      <w:proofErr w:type="spellEnd"/>
      <w:r>
        <w:rPr>
          <w:b/>
          <w:bCs/>
          <w:sz w:val="28"/>
          <w:szCs w:val="28"/>
        </w:rPr>
        <w:t>» (хор, вокальный ансамбль, оркестр, ансамбль).</w:t>
      </w:r>
      <w:r>
        <w:rPr>
          <w:sz w:val="28"/>
          <w:szCs w:val="28"/>
        </w:rPr>
        <w:t xml:space="preserve"> Учащиеся приобретают навык игры в ансамбле, пения в хоре, воспитывают в себе ответственность перед другими участниками коллектива.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 xml:space="preserve">На этом учебном предмете учащиеся получают знания в области элементарной теории музыки, приобретают навык </w:t>
      </w:r>
      <w:proofErr w:type="spellStart"/>
      <w:r>
        <w:rPr>
          <w:sz w:val="28"/>
          <w:szCs w:val="28"/>
        </w:rPr>
        <w:t>сольфеджирования</w:t>
      </w:r>
      <w:proofErr w:type="spellEnd"/>
      <w:r>
        <w:rPr>
          <w:sz w:val="28"/>
          <w:szCs w:val="28"/>
        </w:rPr>
        <w:t>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>
        <w:rPr>
          <w:sz w:val="28"/>
          <w:szCs w:val="28"/>
        </w:rPr>
        <w:t>способствует накоплению слухового музыкального материала, ассоциативному восприятию музыки. Расширяет музыкальный кругозор, развивает художественный вкус, готовит учащихся к предмету музыкальная литература.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 xml:space="preserve">Курс данного предмета направлен на то, чтобы познакомить ребят с шедеврами мировой </w:t>
      </w:r>
      <w:r>
        <w:rPr>
          <w:sz w:val="28"/>
          <w:szCs w:val="28"/>
        </w:rPr>
        <w:lastRenderedPageBreak/>
        <w:t>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3C" w:rsidRDefault="00780F3C">
      <w:r>
        <w:separator/>
      </w:r>
    </w:p>
  </w:endnote>
  <w:endnote w:type="continuationSeparator" w:id="0">
    <w:p w:rsidR="00780F3C" w:rsidRDefault="0078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0" w:rsidRDefault="00C04BA1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41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4160" w:rsidRDefault="003941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3C" w:rsidRDefault="00780F3C">
      <w:r>
        <w:separator/>
      </w:r>
    </w:p>
  </w:footnote>
  <w:footnote w:type="continuationSeparator" w:id="0">
    <w:p w:rsidR="00780F3C" w:rsidRDefault="00780F3C">
      <w:r>
        <w:continuationSeparator/>
      </w:r>
    </w:p>
  </w:footnote>
  <w:footnote w:id="1">
    <w:p w:rsidR="00394160" w:rsidRPr="00EB6B8C" w:rsidRDefault="00394160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0" w:rsidRDefault="00C04BA1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41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4160" w:rsidRDefault="0039416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0" w:rsidRDefault="00C04BA1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416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755F">
      <w:rPr>
        <w:rStyle w:val="ad"/>
        <w:noProof/>
      </w:rPr>
      <w:t>2</w:t>
    </w:r>
    <w:r>
      <w:rPr>
        <w:rStyle w:val="ad"/>
      </w:rPr>
      <w:fldChar w:fldCharType="end"/>
    </w:r>
  </w:p>
  <w:p w:rsidR="00394160" w:rsidRDefault="0039416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3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6"/>
  </w:num>
  <w:num w:numId="6">
    <w:abstractNumId w:val="12"/>
  </w:num>
  <w:num w:numId="7">
    <w:abstractNumId w:val="18"/>
  </w:num>
  <w:num w:numId="8">
    <w:abstractNumId w:val="0"/>
  </w:num>
  <w:num w:numId="9">
    <w:abstractNumId w:val="11"/>
  </w:num>
  <w:num w:numId="10">
    <w:abstractNumId w:val="21"/>
  </w:num>
  <w:num w:numId="11">
    <w:abstractNumId w:val="14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4"/>
  </w:num>
  <w:num w:numId="17">
    <w:abstractNumId w:val="19"/>
  </w:num>
  <w:num w:numId="18">
    <w:abstractNumId w:val="4"/>
  </w:num>
  <w:num w:numId="19">
    <w:abstractNumId w:val="5"/>
  </w:num>
  <w:num w:numId="20">
    <w:abstractNumId w:val="15"/>
  </w:num>
  <w:num w:numId="21">
    <w:abstractNumId w:val="2"/>
  </w:num>
  <w:num w:numId="22">
    <w:abstractNumId w:val="3"/>
  </w:num>
  <w:num w:numId="23">
    <w:abstractNumId w:val="22"/>
  </w:num>
  <w:num w:numId="24">
    <w:abstractNumId w:val="17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18A0"/>
    <w:rsid w:val="000056AB"/>
    <w:rsid w:val="00005DEF"/>
    <w:rsid w:val="00006A2B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6C8A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4F4B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16A88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048D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1689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77C7"/>
    <w:rsid w:val="00321531"/>
    <w:rsid w:val="00321A64"/>
    <w:rsid w:val="0032702F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160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52E0"/>
    <w:rsid w:val="003C5BAF"/>
    <w:rsid w:val="003C7FFA"/>
    <w:rsid w:val="003D0C92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6EE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6B0A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353C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F92"/>
    <w:rsid w:val="00560A70"/>
    <w:rsid w:val="005616E9"/>
    <w:rsid w:val="00562616"/>
    <w:rsid w:val="00562D41"/>
    <w:rsid w:val="005635F6"/>
    <w:rsid w:val="0056755F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5F7D12"/>
    <w:rsid w:val="00600E00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97F67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58B8"/>
    <w:rsid w:val="007765B6"/>
    <w:rsid w:val="0077674F"/>
    <w:rsid w:val="00777CE3"/>
    <w:rsid w:val="0078052D"/>
    <w:rsid w:val="00780C22"/>
    <w:rsid w:val="00780F3C"/>
    <w:rsid w:val="00781775"/>
    <w:rsid w:val="007817C9"/>
    <w:rsid w:val="007834C9"/>
    <w:rsid w:val="00784618"/>
    <w:rsid w:val="0078658F"/>
    <w:rsid w:val="00791CC9"/>
    <w:rsid w:val="007923D2"/>
    <w:rsid w:val="00792DBA"/>
    <w:rsid w:val="00792E1B"/>
    <w:rsid w:val="007951FA"/>
    <w:rsid w:val="007A02EE"/>
    <w:rsid w:val="007A047F"/>
    <w:rsid w:val="007A0C10"/>
    <w:rsid w:val="007B0757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0F"/>
    <w:rsid w:val="007E3EA3"/>
    <w:rsid w:val="007E4D1A"/>
    <w:rsid w:val="007E575F"/>
    <w:rsid w:val="007F2187"/>
    <w:rsid w:val="007F2E90"/>
    <w:rsid w:val="007F3B8A"/>
    <w:rsid w:val="007F52F3"/>
    <w:rsid w:val="008012C5"/>
    <w:rsid w:val="008023DD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0429"/>
    <w:rsid w:val="008B4AE9"/>
    <w:rsid w:val="008C2B06"/>
    <w:rsid w:val="008C3E35"/>
    <w:rsid w:val="008C4F30"/>
    <w:rsid w:val="008C50B5"/>
    <w:rsid w:val="008C67C5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13C12"/>
    <w:rsid w:val="009206A1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1A8D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95341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D5D27"/>
    <w:rsid w:val="00BE1287"/>
    <w:rsid w:val="00BE32A0"/>
    <w:rsid w:val="00BF13FD"/>
    <w:rsid w:val="00C02B52"/>
    <w:rsid w:val="00C02C6B"/>
    <w:rsid w:val="00C04BA1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D3F"/>
    <w:rsid w:val="00C63819"/>
    <w:rsid w:val="00C63C76"/>
    <w:rsid w:val="00C65718"/>
    <w:rsid w:val="00C701CE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80A"/>
    <w:rsid w:val="00D26D4B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35A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5D26"/>
    <w:rsid w:val="00E074AE"/>
    <w:rsid w:val="00E07CB1"/>
    <w:rsid w:val="00E13742"/>
    <w:rsid w:val="00E147B4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4EA8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E4C27"/>
    <w:rsid w:val="00EF0E1B"/>
    <w:rsid w:val="00EF2804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6C6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0B17"/>
    <w:rsid w:val="00FB22DB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0018A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B597-5FE1-4930-AC38-0B168E8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5217</Words>
  <Characters>40340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13</cp:revision>
  <cp:lastPrinted>2011-10-28T00:55:00Z</cp:lastPrinted>
  <dcterms:created xsi:type="dcterms:W3CDTF">2018-02-28T11:21:00Z</dcterms:created>
  <dcterms:modified xsi:type="dcterms:W3CDTF">2018-03-02T03:47:00Z</dcterms:modified>
</cp:coreProperties>
</file>